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D1" w:rsidRDefault="005F466B">
      <w:bookmarkStart w:id="0" w:name="_GoBack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Сообщение о существенном факте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о начисленных доходах по эмиссионным ценным бумагам эмитента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 Общие сведения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1.2. Сокращенное фирменное наименование эмитента: ПАО "ИНВЕСТ-ДЕВЕЛОПМЕНТ"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1.3. Место нахождения эмитента: 125040, Российская Федерация, г. Москва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1.4. ОГРН эмитента: 1147746431469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1.5. ИНН эмитента: 7714933728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1.6. Уникальный код эмитента, присвоенный регистрирующим органом: 15857-A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1.7. Адрес страницы в сети Интернет, используемой эмитентом для раскрытия информации: https://disclosure.skrin.ru/disclosure/7714933728, http://www.invest-development.ru/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1.8. Дата наступления события (существенного факта), о котором составлен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о сообщение (если применимо): 03.04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.202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2.1. Вид, категория (тип), серия и иные идентификационные признаки ценных бумаг эмитента, по которым начислены доходы: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Биржевые облигации процентные неконвертируемые документарные на предъявителя с обязательным централизованным хранением серии БО-01 в количестве 665 000 (Шестьсот шестьдесят пять тысяч) штук, номинальной стоимостью 1 000 (Одна тысяча) рублей каждая общей номинальной стоимостью 665 000 000 (Шестьсот шестьдесят пять миллионов) рублей со сроком погашения в 3 640-й (Три тысячи шестьсот сороковой) день с даты начала размещения биржевых облигаций, размещаемые путем открытой подписки, с возможностью досрочного погашения по требованию владельцев и по усмотрению эмитента, идентификационный номер выпуска ценных бумаг и дата его присвоения: 4B02-01-15857-A от 25.12.2015 г. Код ISIN RU000A0JWCW9 (далее – «Облигации»).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2.2. Идентификационный номер выпуска ценных бумаг и дата его присвоения: 4B02-01-15857-A от 25.12.2015 г.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2.3. Орган управления эмитента, принявший решение об определении размера (о порядке определения размера) процента (купона) по облигациям эмитента: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Решением Единоличного исполнительного органа Эмитента процентная ставка по первому купону Облигаций установлена в размере 15% годовых (Приказ № 5 от 08.04.2016 г.).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Процентная ставка по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пятнадцатому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купону Облигаций установлена равной 9 % годовых решением Единоличного исполнитель</w:t>
      </w:r>
      <w:r w:rsidR="001C18EF">
        <w:rPr>
          <w:rFonts w:ascii="Arial" w:hAnsi="Arial" w:cs="Arial"/>
          <w:color w:val="000000"/>
          <w:sz w:val="18"/>
          <w:szCs w:val="18"/>
          <w:shd w:val="clear" w:color="auto" w:fill="E0E0E0"/>
        </w:rPr>
        <w:t>ного органа Эмитента (Приказ № 1-КД-23 от 03.04.2023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2.4. Дата принятия решения об определении размера (о порядке определения размера) процента (ку</w:t>
      </w:r>
      <w:r w:rsidR="001C18EF">
        <w:rPr>
          <w:rFonts w:ascii="Arial" w:hAnsi="Arial" w:cs="Arial"/>
          <w:color w:val="000000"/>
          <w:sz w:val="18"/>
          <w:szCs w:val="18"/>
          <w:shd w:val="clear" w:color="auto" w:fill="E0E0E0"/>
        </w:rPr>
        <w:t>пона) по облигациям эмитента: 03 апреля 2023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2.5. Дата 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размера (о порядке определения размера) процента (купона) по облигациям эмитента в случае, если такое решение принято коллегиальным органом управления эмитента: решение принято Единоличным исполнитель</w:t>
      </w:r>
      <w:r w:rsidR="001C18EF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ным органом Эмитента (Приказ № 1-КД-23 от 03.04.2023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г.)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2.6. Отчетный (купонный) период (год, квартал или даты начала и окончания купонного периода), за который выплачиваются доходы по ценным бумагам эмитента:</w:t>
      </w:r>
      <w:r>
        <w:rPr>
          <w:rFonts w:ascii="Arial" w:hAnsi="Arial" w:cs="Arial"/>
          <w:color w:val="000000"/>
          <w:sz w:val="18"/>
          <w:szCs w:val="18"/>
        </w:rPr>
        <w:br/>
      </w:r>
      <w:r w:rsidR="001C18EF">
        <w:rPr>
          <w:rFonts w:ascii="Arial" w:hAnsi="Arial" w:cs="Arial"/>
          <w:color w:val="000000"/>
          <w:sz w:val="18"/>
          <w:szCs w:val="18"/>
          <w:shd w:val="clear" w:color="auto" w:fill="E0E0E0"/>
        </w:rPr>
        <w:t>Пятнадцатый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купонный период Обл</w:t>
      </w:r>
      <w:r w:rsidR="001C18EF">
        <w:rPr>
          <w:rFonts w:ascii="Arial" w:hAnsi="Arial" w:cs="Arial"/>
          <w:color w:val="000000"/>
          <w:sz w:val="18"/>
          <w:szCs w:val="18"/>
          <w:shd w:val="clear" w:color="auto" w:fill="E0E0E0"/>
        </w:rPr>
        <w:t>игаций: с 07.04.2023</w:t>
      </w:r>
      <w:r w:rsidR="005D6D32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по 06.10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.2023.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2.7. 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соответствующий отчетный (купонный) период: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1) Общий размер процентов и (или) иного дохода, подлежащего выплате по Облигациям:</w:t>
      </w:r>
      <w:r>
        <w:rPr>
          <w:rFonts w:ascii="Arial" w:hAnsi="Arial" w:cs="Arial"/>
          <w:color w:val="000000"/>
          <w:sz w:val="18"/>
          <w:szCs w:val="18"/>
        </w:rPr>
        <w:br/>
      </w:r>
      <w:r w:rsidR="001C18EF">
        <w:rPr>
          <w:rFonts w:ascii="Arial" w:hAnsi="Arial" w:cs="Arial"/>
          <w:color w:val="000000"/>
          <w:sz w:val="18"/>
          <w:szCs w:val="18"/>
          <w:shd w:val="clear" w:color="auto" w:fill="E0E0E0"/>
        </w:rPr>
        <w:t>по пятнадцатом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 купону – 21 559 300 (двадцать один миллион пятьсот пятьдесят девять тысяч триста) рублей.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Частичное погашение номинальной стоимости – 68 561 500 (шестьдесят восемь миллионов пятьсот шестьдесят одна тысяча пятьсот) рублей.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2) Размер процентов и (или) иного дохода</w:t>
      </w:r>
      <w:r w:rsidR="00164919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, подлежащего выплате по одной Облигации за каждый отчетный (купо</w:t>
      </w:r>
      <w:r w:rsidR="00164919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нный) период: по пятнадцатому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купону - 32 рубля 42 копейки (9 % годовых)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Частичное погашение номинальной стоимости – 103 рубля 01 копейка.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2.8. Форма выплаты доходов по ценным бумагам эмитента (денежные средства, иное имущество): выплата купонного дохода производится денежными средствами в валюте Российской Федерации в безналичном порядке.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2.9. Дата, в которую обязательство по выплате доходов по ценным бумагам эмитента (дивиденды по акциям, 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lastRenderedPageBreak/>
        <w:t>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- дата окончания этого срока:</w:t>
      </w:r>
      <w:r>
        <w:rPr>
          <w:rFonts w:ascii="Arial" w:hAnsi="Arial" w:cs="Arial"/>
          <w:color w:val="000000"/>
          <w:sz w:val="18"/>
          <w:szCs w:val="18"/>
        </w:rPr>
        <w:br/>
      </w:r>
      <w:r w:rsidR="00164919">
        <w:rPr>
          <w:rFonts w:ascii="Arial" w:hAnsi="Arial" w:cs="Arial"/>
          <w:color w:val="000000"/>
          <w:sz w:val="18"/>
          <w:szCs w:val="18"/>
          <w:shd w:val="clear" w:color="auto" w:fill="E0E0E0"/>
        </w:rPr>
        <w:t>В дату окончания пятнадцатого</w:t>
      </w:r>
      <w:r w:rsidR="005D6D32"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купонного периода – 06.10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.2023.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 Подпись: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3.1. Генеральный директор ______________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Штерянов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Владимир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Бойчев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 w:rsidR="00164919">
        <w:rPr>
          <w:rFonts w:ascii="Arial" w:hAnsi="Arial" w:cs="Arial"/>
          <w:color w:val="000000"/>
          <w:sz w:val="18"/>
          <w:szCs w:val="18"/>
          <w:shd w:val="clear" w:color="auto" w:fill="E0E0E0"/>
        </w:rPr>
        <w:t>3.2. Дата подписи: 03.04.2023</w:t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г. М.П.</w:t>
      </w:r>
      <w:bookmarkEnd w:id="0"/>
    </w:p>
    <w:sectPr w:rsidR="0047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6B"/>
    <w:rsid w:val="00164919"/>
    <w:rsid w:val="001C18EF"/>
    <w:rsid w:val="00435F9D"/>
    <w:rsid w:val="005D6D32"/>
    <w:rsid w:val="005F466B"/>
    <w:rsid w:val="0075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6FEAC-2FD3-4112-A03B-A11CB3B4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2023-04-03T11:30:00Z</dcterms:created>
  <dcterms:modified xsi:type="dcterms:W3CDTF">2023-04-03T13:13:00Z</dcterms:modified>
</cp:coreProperties>
</file>