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A46" w:rsidRDefault="008C6BCF">
      <w:r>
        <w:t>Сообщение о существенном факте</w:t>
      </w:r>
      <w:r>
        <w:br/>
        <w:t>о начисленных доходах по эмиссионным ценным бумагам эмитента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(для некоммерческой организации – наименование): ПУБЛИЧНОЕ АКЦИОНЕРНОЕ ОБЩЕСТВО "ИНВЕСТ-ДЕВЕЛОПМЕНТ"</w:t>
      </w:r>
      <w:r>
        <w:br/>
        <w:t>1.2. Сокращенное фирменное наименование эмитента: ПАО "ИНВЕСТ-ДЕВЕЛОПМЕНТ"</w:t>
      </w:r>
      <w:r>
        <w:br/>
        <w:t>1.3. Место нахождения эмитента: 125040, Российская Федерация, г. Москва</w:t>
      </w:r>
      <w:r>
        <w:br/>
        <w:t>1.4. ОГРН эмитента: 1147746431469</w:t>
      </w:r>
      <w:r>
        <w:br/>
        <w:t>1.5. ИНН эмитента: 7714933728</w:t>
      </w:r>
      <w:r>
        <w:br/>
        <w:t>1.6. Уникальный код эмитента, присвоенный регистрирующим органом: 15857-A</w:t>
      </w:r>
      <w:r>
        <w:br/>
        <w:t xml:space="preserve">1.7. Адрес страницы в сети Интернет, используемой эмитентом для раскрытия информации: </w:t>
      </w:r>
      <w:hyperlink r:id="rId4" w:tgtFrame="_blank" w:history="1">
        <w:r>
          <w:rPr>
            <w:rStyle w:val="a3"/>
          </w:rPr>
          <w:t>http://disclosure.skrin.ru/disclosure/7714933728</w:t>
        </w:r>
      </w:hyperlink>
      <w:r>
        <w:t xml:space="preserve">, </w:t>
      </w:r>
      <w:hyperlink r:id="rId5" w:tgtFrame="_blank" w:history="1">
        <w:r>
          <w:rPr>
            <w:rStyle w:val="a3"/>
          </w:rPr>
          <w:t>http://www.invest-development.ru/</w:t>
        </w:r>
      </w:hyperlink>
      <w:r>
        <w:br/>
        <w:t>1.8. Дата наступления события (существенного факта), о котором составлено сообщение (если применимо): 01.10.2019</w:t>
      </w:r>
      <w:r>
        <w:br/>
      </w:r>
      <w:r>
        <w:br/>
        <w:t>2. Содержание сообщения</w:t>
      </w:r>
      <w:r>
        <w:br/>
        <w:t xml:space="preserve">2.1. Вид, категория (тип), серия и иные идентификационные признаки ценных бумаг эмитента, по которым начислены доходы: </w:t>
      </w:r>
      <w:r>
        <w:br/>
        <w:t>Биржевые облигации процентные неконвертируемые документарные на предъявителя с обязательным централизованным хранением серии БО-01 в количестве 665 000 (Шестьсот шестьдесят пять тысяч) штук, номинальной стоимостью 1 000 (Одна тысяча) рублей каждая общей номинальной стоимостью 665 000 000 (Шестьсот шестьдесят пять миллионов) рублей со сроком погашения в 3 640-й (Три тысячи шестьсот сороковой) день с даты начала размещения биржевых облигаций, размещаемые путем открытой подписки, с возможностью досрочного погашения по требованию владельцев и по усмотрению эмитента, идентификационный номер выпуска ценных бумаг и дата его присвоения: 4B02-01-15857-A от 25.12.2015 г. Код ISIN RU000A0JWCW9 (далее – «Облигации»).</w:t>
      </w:r>
      <w:r>
        <w:br/>
        <w:t>2.2. Идентификационный номер выпуска ценных бумаг и дата его присвоения: 4B02-01-15857-A от 25.12.2015 г.</w:t>
      </w:r>
      <w:r>
        <w:br/>
        <w:t xml:space="preserve">2.3. Орган управления эмитента, принявший решение об определении размера (о порядке определения размера) процента (купона) по облигациям эмитента: </w:t>
      </w:r>
      <w:r>
        <w:br/>
        <w:t>Решением Единоличного исполнительного органа Эмитента процентная ставка по первому купону Облигаций установлена в размере 15% годовых (Приказ № 5 от 08.04.2016 г.).</w:t>
      </w:r>
      <w:r>
        <w:br/>
        <w:t xml:space="preserve">Процентная ставка по восьмому купону Облигаций установлена равной 9,2% годовых решением Единоличного исполнительного органа Эмитента (Приказ № 2-КД от 01.10.2019 г). </w:t>
      </w:r>
      <w:r>
        <w:br/>
        <w:t>2.4. Дата принятия решения об определении размера (о порядке определения размера) процента (купона) по облигациям эмитента: 01 октября 2019 г.</w:t>
      </w:r>
      <w:r>
        <w:br/>
        <w:t>2.5. Дата составления и номер протокола собрания (заседания) уполномоченного органа управления эмитента, на котором принято решение о выплате (об объявлении) дивидендов по акциям эмитента или об определении размера (о порядке определения размера) процента (купона) по облигациям эмитента в случае, если такое решение принято коллегиальным органом управления эмитента: решение принято Единоличным исполнительным органом Эмитента (Приказ № 2-КД от 01.10.2019 г.)</w:t>
      </w:r>
      <w:r>
        <w:br/>
        <w:t xml:space="preserve">2.6. Отчетный (купонный) период (год, квартал или даты начала и окончания купонного периода), за который выплачиваются доходы по ценным бумагам эмитента: </w:t>
      </w:r>
      <w:r>
        <w:br/>
        <w:t>Восьмой купонный период Облигаций: с 10.10.2019 по 09.04.2020.</w:t>
      </w:r>
      <w:r>
        <w:br/>
      </w:r>
      <w:r>
        <w:lastRenderedPageBreak/>
        <w:t>2.7. Общий размер начисленных (подлежащих выплате) доходов по ценным бумагам эмитента и размер начисленных (подлежащих выплате) доходов в расчете на одну ценную бумагу эмитента (общий размер дивидендов, начисленных на акции эмитента определенной категории (типа), и размер дивиденда, начисленного на одну акцию определенной категории (типа); общий размер процентов и (или) иного дохода, подлежащего выплате по облигациям эмитента определенного выпуска (серии), и размер процентов и (или) иного дохода, подлежащего выплате по одной облигации эмитента определенного выпуска (серии) за соответствующий отчетный (купонный) период:</w:t>
      </w:r>
      <w:r>
        <w:br/>
        <w:t>1) Общий размер процентов и (или) иного дохода, подлежащего выплате по Облигациям:</w:t>
      </w:r>
      <w:r>
        <w:br/>
        <w:t>по восьмому купону – 30 503 550 (тридцать миллионов пятьсот три тысячи пятьсот пятьдесят) рублей.</w:t>
      </w:r>
      <w:r>
        <w:br/>
        <w:t>2) Размер процентов и (или) иного дохода, подлежащего выплате по одной Облигации за каждый отчетный (купонный) период:</w:t>
      </w:r>
      <w:r>
        <w:br/>
        <w:t>по восьмому купону - 45 рубля 87 копеек (9,2 % годовых).</w:t>
      </w:r>
      <w:r>
        <w:br/>
        <w:t>2.8. Форма выплаты доходов по ценным бумагам эмитента (денежные средства, иное имущество): выплата купонного дохода производится денежными средствами в валюте Российской Федерации в безналичном порядке.</w:t>
      </w:r>
      <w:r>
        <w:br/>
        <w:t xml:space="preserve">2.9. Дата, в которую обязательство по выплате доходов по ценным бумагам эмитента (дивиденды по акциям, доходы (проценты, номинальная стоимость, часть номинальной стоимости) по облигациям) должно быть исполнено, а в случае, если обязательство по выплате доходов по ценным бумагам должно быть исполнено эмитентом в течение определенного срока (периода времени), - дата окончания этого срока: </w:t>
      </w:r>
      <w:r>
        <w:br/>
        <w:t>В дату окончания восьмого купонного периода – 09.04.2020.</w:t>
      </w:r>
      <w:r>
        <w:br/>
      </w:r>
      <w:r>
        <w:br/>
      </w:r>
      <w:r>
        <w:br/>
        <w:t>3. Подпись:</w:t>
      </w:r>
      <w:r>
        <w:br/>
        <w:t>3.1. Генеральный директор ______________ Штерянов Владимир Бойчев</w:t>
      </w:r>
      <w:r>
        <w:br/>
        <w:t>3.2. Дата подписи: 01.10.2019 г. М.П.</w:t>
      </w:r>
    </w:p>
    <w:sectPr w:rsidR="00E25A46" w:rsidSect="00E2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C6BCF"/>
    <w:rsid w:val="008C6BCF"/>
    <w:rsid w:val="00E25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C6B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nvest-development.ru/" TargetMode="External"/><Relationship Id="rId4" Type="http://schemas.openxmlformats.org/officeDocument/2006/relationships/hyperlink" Target="http://disclosure.skrin.ru/disclosure/77149337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744</Words>
  <Characters>4242</Characters>
  <Application>Microsoft Office Word</Application>
  <DocSecurity>0</DocSecurity>
  <Lines>35</Lines>
  <Paragraphs>9</Paragraphs>
  <ScaleCrop>false</ScaleCrop>
  <Company>RePack by SPecialiST</Company>
  <LinksUpToDate>false</LinksUpToDate>
  <CharactersWithSpaces>4977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2019-10-02T06:11:00Z</dcterms:created>
  <dcterms:modified xsi:type="dcterms:W3CDTF">2019-10-02T06:12:00Z</dcterms:modified>
</cp:coreProperties>
</file>